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B8" w:rsidRDefault="00663AB8" w:rsidP="002C6F38">
      <w:pPr>
        <w:pStyle w:val="BooksCited"/>
        <w:spacing w:after="0" w:line="240" w:lineRule="auto"/>
        <w:ind w:left="0" w:firstLine="0"/>
        <w:rPr>
          <w:rFonts w:asciiTheme="majorBidi" w:hAnsiTheme="majorBidi" w:cstheme="majorBidi"/>
          <w:sz w:val="22"/>
          <w:szCs w:val="22"/>
          <w:lang w:val="de-DE"/>
        </w:rPr>
      </w:pPr>
      <w:r>
        <w:rPr>
          <w:rFonts w:asciiTheme="majorBidi" w:hAnsiTheme="majorBidi" w:cstheme="majorBidi"/>
          <w:sz w:val="22"/>
          <w:szCs w:val="22"/>
          <w:lang w:val="de-DE"/>
        </w:rPr>
        <w:t xml:space="preserve">Bitte </w:t>
      </w:r>
      <w:r w:rsidR="002C6F38">
        <w:rPr>
          <w:rFonts w:asciiTheme="majorBidi" w:hAnsiTheme="majorBidi" w:cstheme="majorBidi"/>
          <w:sz w:val="22"/>
          <w:szCs w:val="22"/>
          <w:lang w:val="de-DE"/>
        </w:rPr>
        <w:t xml:space="preserve">in meinem bereits hochgeladenen Beitrag </w:t>
      </w:r>
      <w:r>
        <w:rPr>
          <w:rFonts w:asciiTheme="majorBidi" w:hAnsiTheme="majorBidi" w:cstheme="majorBidi"/>
          <w:sz w:val="22"/>
          <w:szCs w:val="22"/>
          <w:lang w:val="de-DE"/>
        </w:rPr>
        <w:t>den Absatz von</w:t>
      </w:r>
    </w:p>
    <w:p w:rsidR="00663AB8" w:rsidRDefault="00663AB8" w:rsidP="00663AB8">
      <w:pPr>
        <w:pStyle w:val="BooksCited"/>
        <w:spacing w:after="0" w:line="240" w:lineRule="auto"/>
        <w:ind w:left="0" w:firstLine="0"/>
        <w:rPr>
          <w:rFonts w:asciiTheme="majorBidi" w:hAnsiTheme="majorBidi" w:cstheme="majorBidi"/>
          <w:sz w:val="22"/>
          <w:szCs w:val="22"/>
          <w:lang w:val="de-DE"/>
        </w:rPr>
      </w:pPr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 xml:space="preserve">Zu </w:t>
      </w:r>
      <w:r w:rsidRPr="00663AB8">
        <w:rPr>
          <w:rFonts w:asciiTheme="majorBidi" w:eastAsiaTheme="minorHAnsi" w:hAnsiTheme="majorBidi" w:cstheme="majorBidi"/>
          <w:b/>
          <w:bCs/>
          <w:smallCaps/>
          <w:sz w:val="22"/>
          <w:szCs w:val="22"/>
          <w:lang w:val="de-DE" w:eastAsia="en-US" w:bidi="ar-SA"/>
        </w:rPr>
        <w:t>11</w:t>
      </w:r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 xml:space="preserve">:4 bemerkt </w:t>
      </w:r>
      <w:proofErr w:type="spellStart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>Rez</w:t>
      </w:r>
      <w:proofErr w:type="spellEnd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 xml:space="preserve">., </w:t>
      </w:r>
      <w:proofErr w:type="spellStart"/>
      <w:r w:rsidRPr="00663AB8">
        <w:rPr>
          <w:rFonts w:asciiTheme="majorBidi" w:hAnsiTheme="majorBidi" w:cstheme="majorBidi"/>
          <w:b/>
          <w:bCs/>
          <w:sz w:val="22"/>
          <w:szCs w:val="22"/>
          <w:rtl/>
          <w:lang w:val="de-DE" w:bidi="ar-SA"/>
        </w:rPr>
        <w:t>ٲجابه</w:t>
      </w:r>
      <w:proofErr w:type="spellEnd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 xml:space="preserve"> würde bedeuten “he </w:t>
      </w:r>
      <w:proofErr w:type="spellStart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>answered</w:t>
      </w:r>
      <w:proofErr w:type="spellEnd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 xml:space="preserve"> </w:t>
      </w:r>
      <w:proofErr w:type="spellStart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>omit</w:t>
      </w:r>
      <w:proofErr w:type="spellEnd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 xml:space="preserve"> </w:t>
      </w:r>
      <w:proofErr w:type="spellStart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>to</w:t>
      </w:r>
      <w:proofErr w:type="spellEnd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 xml:space="preserve"> </w:t>
      </w:r>
      <w:proofErr w:type="spellStart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>him</w:t>
      </w:r>
      <w:proofErr w:type="spellEnd"/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>”</w:t>
      </w:r>
      <w:r>
        <w:rPr>
          <w:rFonts w:asciiTheme="majorBidi" w:hAnsiTheme="majorBidi" w:cstheme="majorBidi"/>
          <w:sz w:val="22"/>
          <w:szCs w:val="22"/>
          <w:lang w:val="de-DE"/>
        </w:rPr>
        <w:t xml:space="preserve">  </w:t>
      </w:r>
    </w:p>
    <w:p w:rsidR="00663AB8" w:rsidRDefault="00663AB8" w:rsidP="00663AB8">
      <w:pPr>
        <w:pStyle w:val="BooksCited"/>
        <w:spacing w:after="0" w:line="240" w:lineRule="auto"/>
        <w:ind w:left="0" w:firstLine="0"/>
        <w:rPr>
          <w:rFonts w:asciiTheme="majorBidi" w:hAnsiTheme="majorBidi" w:cstheme="majorBidi"/>
          <w:sz w:val="22"/>
          <w:szCs w:val="22"/>
          <w:lang w:val="de-DE"/>
        </w:rPr>
      </w:pPr>
      <w:r>
        <w:rPr>
          <w:rFonts w:asciiTheme="majorBidi" w:hAnsiTheme="majorBidi" w:cstheme="majorBidi"/>
          <w:sz w:val="22"/>
          <w:szCs w:val="22"/>
          <w:lang w:val="de-DE"/>
        </w:rPr>
        <w:t xml:space="preserve">bis </w:t>
      </w:r>
    </w:p>
    <w:p w:rsidR="00663AB8" w:rsidRDefault="00663AB8" w:rsidP="00663AB8">
      <w:pPr>
        <w:pStyle w:val="BooksCited"/>
        <w:spacing w:after="0" w:line="240" w:lineRule="auto"/>
        <w:ind w:left="0" w:firstLine="0"/>
        <w:rPr>
          <w:rFonts w:asciiTheme="majorBidi" w:hAnsiTheme="majorBidi" w:cstheme="majorBidi"/>
          <w:sz w:val="22"/>
          <w:szCs w:val="22"/>
          <w:lang w:val="de-DE"/>
        </w:rPr>
      </w:pPr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 xml:space="preserve">Deswegen hatte ich sie auch </w:t>
      </w:r>
      <w:proofErr w:type="spellStart"/>
      <w:r w:rsidRPr="00663AB8">
        <w:rPr>
          <w:rFonts w:asciiTheme="majorBidi" w:hAnsiTheme="majorBidi" w:cstheme="majorBidi"/>
          <w:b/>
          <w:bCs/>
          <w:i/>
          <w:iCs/>
          <w:sz w:val="22"/>
          <w:szCs w:val="22"/>
          <w:lang w:val="de-DE"/>
        </w:rPr>
        <w:t>lectio</w:t>
      </w:r>
      <w:proofErr w:type="spellEnd"/>
      <w:r w:rsidRPr="00663AB8">
        <w:rPr>
          <w:rFonts w:asciiTheme="majorBidi" w:hAnsiTheme="majorBidi" w:cstheme="majorBidi"/>
          <w:b/>
          <w:bCs/>
          <w:i/>
          <w:iCs/>
          <w:sz w:val="22"/>
          <w:szCs w:val="22"/>
          <w:lang w:val="de-DE"/>
        </w:rPr>
        <w:t xml:space="preserve"> </w:t>
      </w:r>
      <w:proofErr w:type="spellStart"/>
      <w:r w:rsidRPr="00663AB8">
        <w:rPr>
          <w:rFonts w:asciiTheme="majorBidi" w:hAnsiTheme="majorBidi" w:cstheme="majorBidi"/>
          <w:b/>
          <w:bCs/>
          <w:i/>
          <w:iCs/>
          <w:sz w:val="22"/>
          <w:szCs w:val="22"/>
          <w:lang w:val="de-DE"/>
        </w:rPr>
        <w:t>difficilior</w:t>
      </w:r>
      <w:proofErr w:type="spellEnd"/>
      <w:r w:rsidRPr="00663AB8">
        <w:rPr>
          <w:rFonts w:asciiTheme="majorBidi" w:hAnsiTheme="majorBidi" w:cstheme="majorBidi"/>
          <w:b/>
          <w:bCs/>
          <w:i/>
          <w:iCs/>
          <w:sz w:val="22"/>
          <w:szCs w:val="22"/>
          <w:lang w:val="de-DE"/>
        </w:rPr>
        <w:t xml:space="preserve"> </w:t>
      </w:r>
      <w:r w:rsidRPr="00663AB8">
        <w:rPr>
          <w:rFonts w:asciiTheme="majorBidi" w:hAnsiTheme="majorBidi" w:cstheme="majorBidi"/>
          <w:b/>
          <w:bCs/>
          <w:sz w:val="22"/>
          <w:szCs w:val="22"/>
          <w:lang w:val="de-DE"/>
        </w:rPr>
        <w:t>in den Haupttext aufgenommen</w:t>
      </w:r>
      <w:r>
        <w:rPr>
          <w:rFonts w:asciiTheme="majorBidi" w:hAnsiTheme="majorBidi" w:cstheme="majorBidi"/>
          <w:sz w:val="22"/>
          <w:szCs w:val="22"/>
          <w:lang w:val="de-DE"/>
        </w:rPr>
        <w:t xml:space="preserve"> </w:t>
      </w:r>
    </w:p>
    <w:p w:rsidR="00663AB8" w:rsidRPr="00796963" w:rsidRDefault="00663AB8" w:rsidP="00663AB8">
      <w:pPr>
        <w:pStyle w:val="BooksCited"/>
        <w:spacing w:after="0" w:line="240" w:lineRule="auto"/>
        <w:ind w:left="0" w:firstLine="0"/>
        <w:rPr>
          <w:rFonts w:asciiTheme="majorBidi" w:hAnsiTheme="majorBidi" w:cstheme="majorBidi"/>
          <w:sz w:val="22"/>
          <w:szCs w:val="22"/>
          <w:lang w:val="de-DE"/>
        </w:rPr>
      </w:pPr>
      <w:r>
        <w:rPr>
          <w:rFonts w:asciiTheme="majorBidi" w:hAnsiTheme="majorBidi" w:cstheme="majorBidi"/>
          <w:sz w:val="22"/>
          <w:szCs w:val="22"/>
          <w:lang w:val="de-DE"/>
        </w:rPr>
        <w:t>durch folgenden Absatz ersetzen:</w:t>
      </w:r>
    </w:p>
    <w:p w:rsidR="00663AB8" w:rsidRDefault="00663AB8" w:rsidP="00663AB8">
      <w:pPr>
        <w:pStyle w:val="BooksCited"/>
        <w:spacing w:after="0" w:line="480" w:lineRule="auto"/>
        <w:ind w:left="0" w:firstLine="0"/>
        <w:rPr>
          <w:rFonts w:asciiTheme="majorBidi" w:hAnsiTheme="majorBidi" w:cstheme="majorBidi"/>
          <w:sz w:val="22"/>
          <w:szCs w:val="22"/>
          <w:lang w:val="de-DE"/>
        </w:rPr>
      </w:pPr>
    </w:p>
    <w:p w:rsidR="00663AB8" w:rsidRDefault="00663AB8" w:rsidP="00663AB8">
      <w:pPr>
        <w:pStyle w:val="BooksCited"/>
        <w:spacing w:after="0" w:line="480" w:lineRule="auto"/>
        <w:ind w:left="0" w:firstLine="0"/>
        <w:rPr>
          <w:rFonts w:asciiTheme="majorBidi" w:hAnsiTheme="majorBidi" w:cstheme="majorBidi"/>
          <w:sz w:val="22"/>
          <w:szCs w:val="22"/>
          <w:lang w:val="de-DE"/>
        </w:rPr>
      </w:pPr>
    </w:p>
    <w:p w:rsidR="00663AB8" w:rsidRDefault="00663AB8" w:rsidP="00663AB8">
      <w:pPr>
        <w:pStyle w:val="BooksCited"/>
        <w:spacing w:after="0" w:line="480" w:lineRule="auto"/>
        <w:ind w:left="0" w:firstLine="0"/>
        <w:rPr>
          <w:rFonts w:asciiTheme="majorBidi" w:hAnsiTheme="majorBidi" w:cstheme="majorBidi"/>
          <w:sz w:val="22"/>
          <w:szCs w:val="22"/>
          <w:lang w:val="de-DE"/>
        </w:rPr>
      </w:pPr>
    </w:p>
    <w:p w:rsidR="00663AB8" w:rsidRPr="00796963" w:rsidRDefault="00663AB8" w:rsidP="00B23943">
      <w:pPr>
        <w:pStyle w:val="BooksCited"/>
        <w:spacing w:after="0" w:line="480" w:lineRule="auto"/>
        <w:ind w:left="0" w:firstLine="0"/>
        <w:rPr>
          <w:rFonts w:asciiTheme="majorBidi" w:hAnsiTheme="majorBidi" w:cstheme="majorBidi"/>
          <w:sz w:val="22"/>
          <w:szCs w:val="22"/>
          <w:rtl/>
          <w:lang w:val="de-DE" w:bidi="ar-SA"/>
        </w:rPr>
      </w:pP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Zu </w:t>
      </w:r>
      <w:r w:rsidRPr="00922C2B">
        <w:rPr>
          <w:rFonts w:asciiTheme="majorBidi" w:eastAsiaTheme="minorHAnsi" w:hAnsiTheme="majorBidi" w:cstheme="majorBidi"/>
          <w:smallCaps/>
          <w:sz w:val="22"/>
          <w:szCs w:val="22"/>
          <w:lang w:val="de-DE" w:eastAsia="en-US" w:bidi="ar-SA"/>
        </w:rPr>
        <w:t>11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:4 bemerkt </w:t>
      </w:r>
      <w:proofErr w:type="spellStart"/>
      <w:r w:rsidRPr="00922C2B">
        <w:rPr>
          <w:rFonts w:asciiTheme="majorBidi" w:hAnsiTheme="majorBidi" w:cstheme="majorBidi"/>
          <w:sz w:val="22"/>
          <w:szCs w:val="22"/>
          <w:lang w:val="de-DE"/>
        </w:rPr>
        <w:t>Rez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., </w:t>
      </w:r>
      <w:proofErr w:type="spellStart"/>
      <w:r w:rsidRPr="00922C2B">
        <w:rPr>
          <w:rFonts w:asciiTheme="majorBidi" w:hAnsiTheme="majorBidi" w:cstheme="majorBidi"/>
          <w:sz w:val="22"/>
          <w:szCs w:val="22"/>
          <w:rtl/>
          <w:lang w:val="de-DE" w:bidi="ar-SA"/>
        </w:rPr>
        <w:t>ٲجابه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würde bedeuten “he </w:t>
      </w:r>
      <w:proofErr w:type="spellStart"/>
      <w:r w:rsidRPr="00922C2B">
        <w:rPr>
          <w:rFonts w:asciiTheme="majorBidi" w:hAnsiTheme="majorBidi" w:cstheme="majorBidi"/>
          <w:sz w:val="22"/>
          <w:szCs w:val="22"/>
          <w:lang w:val="de-DE"/>
        </w:rPr>
        <w:t>answered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</w:t>
      </w:r>
      <w:proofErr w:type="spellStart"/>
      <w:r w:rsidRPr="00922C2B">
        <w:rPr>
          <w:rFonts w:asciiTheme="majorBidi" w:hAnsiTheme="majorBidi" w:cstheme="majorBidi"/>
          <w:sz w:val="22"/>
          <w:szCs w:val="22"/>
          <w:lang w:val="de-DE"/>
        </w:rPr>
        <w:t>omit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</w:t>
      </w:r>
      <w:proofErr w:type="spellStart"/>
      <w:r w:rsidRPr="00922C2B">
        <w:rPr>
          <w:rFonts w:asciiTheme="majorBidi" w:hAnsiTheme="majorBidi" w:cstheme="majorBidi"/>
          <w:sz w:val="22"/>
          <w:szCs w:val="22"/>
          <w:lang w:val="de-DE"/>
        </w:rPr>
        <w:t>to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</w:t>
      </w:r>
      <w:proofErr w:type="spellStart"/>
      <w:r w:rsidRPr="00922C2B">
        <w:rPr>
          <w:rFonts w:asciiTheme="majorBidi" w:hAnsiTheme="majorBidi" w:cstheme="majorBidi"/>
          <w:sz w:val="22"/>
          <w:szCs w:val="22"/>
          <w:lang w:val="de-DE"/>
        </w:rPr>
        <w:t>him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” (? gemeint ist wohl “he </w:t>
      </w:r>
      <w:proofErr w:type="spellStart"/>
      <w:r w:rsidRPr="00922C2B">
        <w:rPr>
          <w:rFonts w:asciiTheme="majorBidi" w:hAnsiTheme="majorBidi" w:cstheme="majorBidi"/>
          <w:sz w:val="22"/>
          <w:szCs w:val="22"/>
          <w:lang w:val="de-DE"/>
        </w:rPr>
        <w:t>answered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</w:t>
      </w:r>
      <w:proofErr w:type="spellStart"/>
      <w:r w:rsidRPr="00922C2B">
        <w:rPr>
          <w:rFonts w:asciiTheme="majorBidi" w:hAnsiTheme="majorBidi" w:cstheme="majorBidi"/>
          <w:sz w:val="22"/>
          <w:szCs w:val="22"/>
          <w:lang w:val="de-DE"/>
        </w:rPr>
        <w:t>him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>”), während die Übersetzung “</w:t>
      </w:r>
      <w:r w:rsidR="002C6F38">
        <w:rPr>
          <w:rFonts w:asciiTheme="majorBidi" w:hAnsiTheme="majorBidi" w:cstheme="majorBidi"/>
          <w:sz w:val="22"/>
          <w:szCs w:val="22"/>
          <w:lang w:val="de-DE"/>
        </w:rPr>
        <w:t xml:space="preserve">er 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brachte ihn” liest, das eher zur Lesart </w:t>
      </w:r>
      <w:r w:rsidRPr="00922C2B">
        <w:rPr>
          <w:rFonts w:asciiTheme="majorBidi" w:hAnsiTheme="majorBidi" w:cstheme="majorBidi"/>
          <w:sz w:val="22"/>
          <w:szCs w:val="22"/>
          <w:rtl/>
          <w:lang w:val="de-DE" w:bidi="ar-SA"/>
        </w:rPr>
        <w:t>جاب</w:t>
      </w:r>
      <w:r w:rsidR="002C6F38">
        <w:rPr>
          <w:rFonts w:asciiTheme="majorBidi" w:hAnsiTheme="majorBidi" w:cstheme="majorBidi" w:hint="cs"/>
          <w:sz w:val="22"/>
          <w:szCs w:val="22"/>
          <w:rtl/>
          <w:lang w:val="de-DE" w:bidi="ar-SA"/>
        </w:rPr>
        <w:t>ه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passt, die im Variantenapparat</w:t>
      </w:r>
      <w:r w:rsidR="002C6F38">
        <w:rPr>
          <w:rFonts w:asciiTheme="majorBidi" w:hAnsiTheme="majorBidi" w:cstheme="majorBidi"/>
          <w:sz w:val="22"/>
          <w:szCs w:val="22"/>
          <w:lang w:val="de-DE"/>
        </w:rPr>
        <w:t xml:space="preserve"> als Lesart der </w:t>
      </w:r>
      <w:proofErr w:type="spellStart"/>
      <w:r w:rsidR="002C6F38">
        <w:rPr>
          <w:rFonts w:asciiTheme="majorBidi" w:hAnsiTheme="majorBidi" w:cstheme="majorBidi"/>
          <w:sz w:val="22"/>
          <w:szCs w:val="22"/>
          <w:lang w:val="de-DE"/>
        </w:rPr>
        <w:t>Hs</w:t>
      </w:r>
      <w:proofErr w:type="spellEnd"/>
      <w:r w:rsidR="002C6F38">
        <w:rPr>
          <w:rFonts w:asciiTheme="majorBidi" w:hAnsiTheme="majorBidi" w:cstheme="majorBidi"/>
          <w:sz w:val="22"/>
          <w:szCs w:val="22"/>
          <w:lang w:val="de-DE"/>
        </w:rPr>
        <w:t xml:space="preserve"> 99 erscheint; vgl. Ullmann 2007: 586.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Eine nochmalige Überprüfung der Stelle ergab, </w:t>
      </w:r>
      <w:proofErr w:type="spellStart"/>
      <w:r w:rsidRPr="00922C2B">
        <w:rPr>
          <w:rFonts w:asciiTheme="majorBidi" w:hAnsiTheme="majorBidi" w:cstheme="majorBidi"/>
          <w:sz w:val="22"/>
          <w:szCs w:val="22"/>
          <w:lang w:val="de-DE"/>
        </w:rPr>
        <w:t>daß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zwar die </w:t>
      </w:r>
      <w:proofErr w:type="spellStart"/>
      <w:r w:rsidRPr="00922C2B">
        <w:rPr>
          <w:rFonts w:asciiTheme="majorBidi" w:hAnsiTheme="majorBidi" w:cstheme="majorBidi"/>
          <w:sz w:val="22"/>
          <w:szCs w:val="22"/>
          <w:lang w:val="de-DE"/>
        </w:rPr>
        <w:t>Hs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32 die Lesart </w:t>
      </w:r>
      <w:proofErr w:type="spellStart"/>
      <w:r w:rsidRPr="00922C2B">
        <w:rPr>
          <w:rFonts w:asciiTheme="majorBidi" w:hAnsiTheme="majorBidi" w:cstheme="majorBidi"/>
          <w:sz w:val="22"/>
          <w:szCs w:val="22"/>
          <w:rtl/>
          <w:lang w:val="de-DE" w:bidi="ar-SA"/>
        </w:rPr>
        <w:t>ٲجابه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ha</w:t>
      </w:r>
      <w:r>
        <w:rPr>
          <w:rFonts w:asciiTheme="majorBidi" w:hAnsiTheme="majorBidi" w:cstheme="majorBidi"/>
          <w:sz w:val="22"/>
          <w:szCs w:val="22"/>
          <w:lang w:val="de-DE"/>
        </w:rPr>
        <w:t>t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, die Hss </w:t>
      </w:r>
      <w:r>
        <w:rPr>
          <w:rFonts w:asciiTheme="majorBidi" w:hAnsiTheme="majorBidi" w:cstheme="majorBidi"/>
          <w:sz w:val="22"/>
          <w:szCs w:val="22"/>
          <w:lang w:val="de-DE"/>
        </w:rPr>
        <w:t xml:space="preserve">18 und 38 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aber ebenfalls </w:t>
      </w:r>
      <w:r w:rsidRPr="00922C2B">
        <w:rPr>
          <w:rFonts w:asciiTheme="majorBidi" w:hAnsiTheme="majorBidi" w:cstheme="majorBidi"/>
          <w:sz w:val="22"/>
          <w:szCs w:val="22"/>
          <w:rtl/>
          <w:lang w:val="de-DE" w:bidi="ar-SA"/>
        </w:rPr>
        <w:t>جابه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lesen (das vorhergehende </w:t>
      </w:r>
      <w:proofErr w:type="spellStart"/>
      <w:r w:rsidRPr="00922C2B">
        <w:rPr>
          <w:rFonts w:asciiTheme="majorBidi" w:hAnsiTheme="majorBidi" w:cstheme="majorBidi"/>
          <w:i/>
          <w:iCs/>
          <w:sz w:val="22"/>
          <w:szCs w:val="22"/>
          <w:lang w:val="de-DE"/>
        </w:rPr>
        <w:t>alif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von </w:t>
      </w:r>
      <w:r w:rsidRPr="00922C2B">
        <w:rPr>
          <w:rFonts w:asciiTheme="majorBidi" w:hAnsiTheme="majorBidi" w:cstheme="majorBidi"/>
          <w:sz w:val="22"/>
          <w:szCs w:val="22"/>
          <w:rtl/>
          <w:lang w:val="de-DE" w:bidi="ar-SA"/>
        </w:rPr>
        <w:t>أسيا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– mit fehlendem </w:t>
      </w:r>
      <w:r w:rsidRPr="00922C2B">
        <w:rPr>
          <w:rFonts w:asciiTheme="majorBidi" w:hAnsiTheme="majorBidi" w:cstheme="majorBidi"/>
          <w:i/>
          <w:iCs/>
          <w:sz w:val="22"/>
          <w:szCs w:val="22"/>
          <w:lang w:val="de-DE"/>
        </w:rPr>
        <w:t>Hamza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am Wortende – habe ich </w:t>
      </w:r>
      <w:r w:rsidR="002C6F38">
        <w:rPr>
          <w:rFonts w:asciiTheme="majorBidi" w:hAnsiTheme="majorBidi" w:cstheme="majorBidi"/>
          <w:sz w:val="22"/>
          <w:szCs w:val="22"/>
          <w:lang w:val="de-DE"/>
        </w:rPr>
        <w:t xml:space="preserve">hier 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versehentlich </w:t>
      </w:r>
      <w:r>
        <w:rPr>
          <w:rFonts w:asciiTheme="majorBidi" w:hAnsiTheme="majorBidi" w:cstheme="majorBidi"/>
          <w:sz w:val="22"/>
          <w:szCs w:val="22"/>
          <w:lang w:val="de-DE"/>
        </w:rPr>
        <w:t>zur nachfolgenden Form gezogen)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. Es könnte </w:t>
      </w:r>
      <w:r w:rsidR="002C6F38">
        <w:rPr>
          <w:rFonts w:asciiTheme="majorBidi" w:hAnsiTheme="majorBidi" w:cstheme="majorBidi"/>
          <w:sz w:val="22"/>
          <w:szCs w:val="22"/>
          <w:lang w:val="de-DE"/>
        </w:rPr>
        <w:t xml:space="preserve">jedoch 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sein, dass die Lesart </w:t>
      </w:r>
      <w:proofErr w:type="spellStart"/>
      <w:r w:rsidRPr="00922C2B">
        <w:rPr>
          <w:rFonts w:asciiTheme="majorBidi" w:hAnsiTheme="majorBidi" w:cstheme="majorBidi"/>
          <w:sz w:val="22"/>
          <w:szCs w:val="22"/>
          <w:rtl/>
          <w:lang w:val="de-DE" w:bidi="ar-SA"/>
        </w:rPr>
        <w:t>ٲجابه</w:t>
      </w:r>
      <w:proofErr w:type="spellEnd"/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 von 32 einen der </w:t>
      </w:r>
      <w:r w:rsidR="00B23943">
        <w:rPr>
          <w:rFonts w:asciiTheme="majorBidi" w:hAnsiTheme="majorBidi" w:cstheme="majorBidi"/>
          <w:sz w:val="22"/>
          <w:szCs w:val="22"/>
          <w:lang w:val="de-DE"/>
        </w:rPr>
        <w:t xml:space="preserve">im christlichen Arabisch 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>häufig</w:t>
      </w:r>
      <w:r w:rsidR="00B23943">
        <w:rPr>
          <w:rFonts w:asciiTheme="majorBidi" w:hAnsiTheme="majorBidi" w:cstheme="majorBidi"/>
          <w:sz w:val="22"/>
          <w:szCs w:val="22"/>
          <w:lang w:val="de-DE"/>
        </w:rPr>
        <w:t xml:space="preserve"> zu beobachtend</w:t>
      </w:r>
      <w:r w:rsidRPr="00922C2B">
        <w:rPr>
          <w:rFonts w:asciiTheme="majorBidi" w:hAnsiTheme="majorBidi" w:cstheme="majorBidi"/>
          <w:sz w:val="22"/>
          <w:szCs w:val="22"/>
          <w:lang w:val="de-DE"/>
        </w:rPr>
        <w:t xml:space="preserve">en Fälle darstellt, in denen der IV. </w:t>
      </w:r>
      <w:proofErr w:type="spellStart"/>
      <w:r w:rsidRPr="00796963">
        <w:rPr>
          <w:rFonts w:asciiTheme="majorBidi" w:hAnsiTheme="majorBidi" w:cstheme="majorBidi"/>
          <w:sz w:val="22"/>
          <w:szCs w:val="22"/>
        </w:rPr>
        <w:t>Stamm</w:t>
      </w:r>
      <w:proofErr w:type="spellEnd"/>
      <w:r w:rsidRPr="0079696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B23943">
        <w:rPr>
          <w:rFonts w:asciiTheme="majorBidi" w:hAnsiTheme="majorBidi" w:cstheme="majorBidi"/>
          <w:sz w:val="22"/>
          <w:szCs w:val="22"/>
        </w:rPr>
        <w:t>anstelle</w:t>
      </w:r>
      <w:proofErr w:type="spellEnd"/>
      <w:r w:rsidR="00B23943">
        <w:rPr>
          <w:rFonts w:asciiTheme="majorBidi" w:hAnsiTheme="majorBidi" w:cstheme="majorBidi"/>
          <w:sz w:val="22"/>
          <w:szCs w:val="22"/>
        </w:rPr>
        <w:t xml:space="preserve"> des I. </w:t>
      </w:r>
      <w:proofErr w:type="spellStart"/>
      <w:r w:rsidR="00B23943">
        <w:rPr>
          <w:rFonts w:asciiTheme="majorBidi" w:hAnsiTheme="majorBidi" w:cstheme="majorBidi"/>
          <w:sz w:val="22"/>
          <w:szCs w:val="22"/>
        </w:rPr>
        <w:t>verwendet</w:t>
      </w:r>
      <w:proofErr w:type="spellEnd"/>
      <w:r w:rsidR="00B23943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B23943" w:rsidRPr="00B23943">
        <w:rPr>
          <w:rFonts w:asciiTheme="majorBidi" w:hAnsiTheme="majorBidi" w:cstheme="majorBidi"/>
          <w:sz w:val="22"/>
          <w:szCs w:val="22"/>
        </w:rPr>
        <w:t>wird</w:t>
      </w:r>
      <w:proofErr w:type="spellEnd"/>
      <w:r w:rsidRPr="00B23943">
        <w:rPr>
          <w:rStyle w:val="CitationChar"/>
          <w:sz w:val="22"/>
          <w:szCs w:val="22"/>
        </w:rPr>
        <w:t xml:space="preserve"> (</w:t>
      </w:r>
      <w:proofErr w:type="spellStart"/>
      <w:r w:rsidRPr="00B23943">
        <w:rPr>
          <w:smallCaps/>
          <w:sz w:val="22"/>
          <w:szCs w:val="22"/>
        </w:rPr>
        <w:t>Blau</w:t>
      </w:r>
      <w:proofErr w:type="spellEnd"/>
      <w:r w:rsidRPr="00B23943">
        <w:rPr>
          <w:rFonts w:asciiTheme="majorBidi" w:hAnsiTheme="majorBidi" w:cstheme="majorBidi"/>
          <w:sz w:val="22"/>
          <w:szCs w:val="22"/>
        </w:rPr>
        <w:t xml:space="preserve"> 1966: 157).</w:t>
      </w:r>
      <w:r w:rsidR="00B23943">
        <w:rPr>
          <w:rFonts w:asciiTheme="majorBidi" w:hAnsiTheme="majorBidi" w:cstheme="majorBidi"/>
          <w:sz w:val="22"/>
          <w:szCs w:val="22"/>
          <w:lang w:val="de-DE"/>
        </w:rPr>
        <w:t xml:space="preserve"> D</w:t>
      </w:r>
      <w:r w:rsidRPr="00B23943">
        <w:rPr>
          <w:rFonts w:asciiTheme="majorBidi" w:hAnsiTheme="majorBidi" w:cstheme="majorBidi"/>
          <w:sz w:val="22"/>
          <w:szCs w:val="22"/>
          <w:lang w:val="de-DE"/>
        </w:rPr>
        <w:t>eswegen hatte ich sie auch</w:t>
      </w:r>
      <w:r w:rsidR="00B23943">
        <w:rPr>
          <w:rFonts w:asciiTheme="majorBidi" w:hAnsiTheme="majorBidi" w:cstheme="majorBidi"/>
          <w:sz w:val="22"/>
          <w:szCs w:val="22"/>
          <w:lang w:val="de-DE"/>
        </w:rPr>
        <w:t xml:space="preserve"> als</w:t>
      </w:r>
      <w:bookmarkStart w:id="0" w:name="_GoBack"/>
      <w:bookmarkEnd w:id="0"/>
      <w:r w:rsidRPr="00B23943">
        <w:rPr>
          <w:rFonts w:asciiTheme="majorBidi" w:hAnsiTheme="majorBidi" w:cstheme="majorBidi"/>
          <w:sz w:val="22"/>
          <w:szCs w:val="22"/>
          <w:lang w:val="de-DE"/>
        </w:rPr>
        <w:t xml:space="preserve"> </w:t>
      </w:r>
      <w:proofErr w:type="spellStart"/>
      <w:r w:rsidRPr="00B23943">
        <w:rPr>
          <w:rFonts w:asciiTheme="majorBidi" w:hAnsiTheme="majorBidi" w:cstheme="majorBidi"/>
          <w:i/>
          <w:iCs/>
          <w:sz w:val="22"/>
          <w:szCs w:val="22"/>
          <w:lang w:val="de-DE"/>
        </w:rPr>
        <w:t>lectio</w:t>
      </w:r>
      <w:proofErr w:type="spellEnd"/>
      <w:r w:rsidRPr="00B23943">
        <w:rPr>
          <w:rFonts w:asciiTheme="majorBidi" w:hAnsiTheme="majorBidi" w:cstheme="majorBidi"/>
          <w:i/>
          <w:iCs/>
          <w:sz w:val="22"/>
          <w:szCs w:val="22"/>
          <w:lang w:val="de-DE"/>
        </w:rPr>
        <w:t xml:space="preserve"> </w:t>
      </w:r>
      <w:proofErr w:type="spellStart"/>
      <w:r w:rsidRPr="00B23943">
        <w:rPr>
          <w:rFonts w:asciiTheme="majorBidi" w:hAnsiTheme="majorBidi" w:cstheme="majorBidi"/>
          <w:i/>
          <w:iCs/>
          <w:sz w:val="22"/>
          <w:szCs w:val="22"/>
          <w:lang w:val="de-DE"/>
        </w:rPr>
        <w:t>difficilior</w:t>
      </w:r>
      <w:proofErr w:type="spellEnd"/>
      <w:r w:rsidRPr="00B23943">
        <w:rPr>
          <w:rFonts w:asciiTheme="majorBidi" w:hAnsiTheme="majorBidi" w:cstheme="majorBidi"/>
          <w:i/>
          <w:iCs/>
          <w:sz w:val="22"/>
          <w:szCs w:val="22"/>
          <w:lang w:val="de-DE"/>
        </w:rPr>
        <w:t xml:space="preserve"> </w:t>
      </w:r>
      <w:r w:rsidRPr="00B23943">
        <w:rPr>
          <w:rFonts w:asciiTheme="majorBidi" w:hAnsiTheme="majorBidi" w:cstheme="majorBidi"/>
          <w:sz w:val="22"/>
          <w:szCs w:val="22"/>
          <w:lang w:val="de-DE"/>
        </w:rPr>
        <w:t>in</w:t>
      </w:r>
      <w:r w:rsidRPr="00796963">
        <w:rPr>
          <w:rFonts w:asciiTheme="majorBidi" w:hAnsiTheme="majorBidi" w:cstheme="majorBidi"/>
          <w:sz w:val="22"/>
          <w:szCs w:val="22"/>
          <w:lang w:val="de-DE"/>
        </w:rPr>
        <w:t xml:space="preserve"> den Haupttext aufgenommen.</w:t>
      </w:r>
      <w:r>
        <w:rPr>
          <w:rFonts w:asciiTheme="majorBidi" w:hAnsiTheme="majorBidi" w:cstheme="majorBidi"/>
          <w:sz w:val="22"/>
          <w:szCs w:val="22"/>
          <w:lang w:val="de-DE"/>
        </w:rPr>
        <w:t xml:space="preserve"> </w:t>
      </w:r>
      <w:r w:rsidR="00B23943">
        <w:rPr>
          <w:rFonts w:asciiTheme="majorBidi" w:hAnsiTheme="majorBidi" w:cstheme="majorBidi"/>
          <w:sz w:val="22"/>
          <w:szCs w:val="22"/>
          <w:lang w:val="de-DE"/>
        </w:rPr>
        <w:t>Die</w:t>
      </w:r>
      <w:r w:rsidR="006C5D56">
        <w:rPr>
          <w:rFonts w:asciiTheme="majorBidi" w:hAnsiTheme="majorBidi" w:cstheme="majorBidi"/>
          <w:sz w:val="22"/>
          <w:szCs w:val="22"/>
          <w:lang w:val="de-DE"/>
        </w:rPr>
        <w:t xml:space="preserve"> an d</w:t>
      </w:r>
      <w:r w:rsidR="00B23943">
        <w:rPr>
          <w:rFonts w:asciiTheme="majorBidi" w:hAnsiTheme="majorBidi" w:cstheme="majorBidi"/>
          <w:sz w:val="22"/>
          <w:szCs w:val="22"/>
          <w:lang w:val="de-DE"/>
        </w:rPr>
        <w:t>ieser Stelle durch einen Wasserschaden nur schwer lesbare</w:t>
      </w:r>
      <w:r w:rsidR="006C5D56">
        <w:rPr>
          <w:rFonts w:asciiTheme="majorBidi" w:hAnsiTheme="majorBidi" w:cstheme="majorBidi"/>
          <w:sz w:val="22"/>
          <w:szCs w:val="22"/>
          <w:lang w:val="de-DE"/>
        </w:rPr>
        <w:t xml:space="preserve"> </w:t>
      </w:r>
      <w:proofErr w:type="spellStart"/>
      <w:r w:rsidR="006C5D56">
        <w:rPr>
          <w:rFonts w:asciiTheme="majorBidi" w:hAnsiTheme="majorBidi" w:cstheme="majorBidi"/>
          <w:sz w:val="22"/>
          <w:szCs w:val="22"/>
          <w:lang w:val="de-DE"/>
        </w:rPr>
        <w:t>Hs</w:t>
      </w:r>
      <w:proofErr w:type="spellEnd"/>
      <w:r w:rsidR="006C5D56">
        <w:rPr>
          <w:rFonts w:asciiTheme="majorBidi" w:hAnsiTheme="majorBidi" w:cstheme="majorBidi"/>
          <w:sz w:val="22"/>
          <w:szCs w:val="22"/>
          <w:lang w:val="de-DE"/>
        </w:rPr>
        <w:t xml:space="preserve"> 29 </w:t>
      </w:r>
      <w:r w:rsidR="00B23943">
        <w:rPr>
          <w:rFonts w:asciiTheme="majorBidi" w:hAnsiTheme="majorBidi" w:cstheme="majorBidi"/>
          <w:sz w:val="22"/>
          <w:szCs w:val="22"/>
          <w:lang w:val="de-DE"/>
        </w:rPr>
        <w:t xml:space="preserve">scheint ebenfalls die Form </w:t>
      </w:r>
      <w:proofErr w:type="spellStart"/>
      <w:r w:rsidR="006C5D56" w:rsidRPr="00922C2B">
        <w:rPr>
          <w:rFonts w:asciiTheme="majorBidi" w:hAnsiTheme="majorBidi" w:cstheme="majorBidi"/>
          <w:sz w:val="22"/>
          <w:szCs w:val="22"/>
          <w:rtl/>
          <w:lang w:val="de-DE" w:bidi="ar-SA"/>
        </w:rPr>
        <w:t>ٲجابه</w:t>
      </w:r>
      <w:proofErr w:type="spellEnd"/>
      <w:r w:rsidR="006C5D56" w:rsidRPr="00922C2B">
        <w:rPr>
          <w:rFonts w:asciiTheme="majorBidi" w:hAnsiTheme="majorBidi" w:cstheme="majorBidi"/>
          <w:sz w:val="22"/>
          <w:szCs w:val="22"/>
          <w:lang w:val="de-DE"/>
        </w:rPr>
        <w:t xml:space="preserve"> </w:t>
      </w:r>
      <w:r w:rsidR="00B23943">
        <w:rPr>
          <w:rFonts w:asciiTheme="majorBidi" w:hAnsiTheme="majorBidi" w:cstheme="majorBidi"/>
          <w:sz w:val="22"/>
          <w:szCs w:val="22"/>
          <w:lang w:val="de-DE"/>
        </w:rPr>
        <w:t xml:space="preserve">zu bieten, könnte aber auch als </w:t>
      </w:r>
      <w:r w:rsidR="006C5D56">
        <w:rPr>
          <w:rFonts w:asciiTheme="majorBidi" w:hAnsiTheme="majorBidi" w:cstheme="majorBidi" w:hint="cs"/>
          <w:sz w:val="22"/>
          <w:szCs w:val="22"/>
          <w:rtl/>
          <w:lang w:val="de-DE" w:bidi="ar-SA"/>
        </w:rPr>
        <w:t>أحضره</w:t>
      </w:r>
      <w:r w:rsidR="006C5D56">
        <w:rPr>
          <w:rFonts w:asciiTheme="majorBidi" w:hAnsiTheme="majorBidi" w:cstheme="majorBidi"/>
          <w:sz w:val="22"/>
          <w:szCs w:val="22"/>
          <w:lang w:val="de-DE" w:bidi="ar-SA"/>
        </w:rPr>
        <w:t xml:space="preserve"> „er brachte ihn“ </w:t>
      </w:r>
      <w:r w:rsidR="00B23943">
        <w:rPr>
          <w:rFonts w:asciiTheme="majorBidi" w:hAnsiTheme="majorBidi" w:cstheme="majorBidi"/>
          <w:sz w:val="22"/>
          <w:szCs w:val="22"/>
          <w:lang w:val="de-DE" w:bidi="ar-SA"/>
        </w:rPr>
        <w:t>gelesen werden</w:t>
      </w:r>
      <w:r w:rsidR="002C6F38">
        <w:rPr>
          <w:rFonts w:asciiTheme="majorBidi" w:hAnsiTheme="majorBidi" w:cstheme="majorBidi"/>
          <w:sz w:val="22"/>
          <w:szCs w:val="22"/>
          <w:lang w:val="de-DE" w:bidi="ar-SA"/>
        </w:rPr>
        <w:t>.</w:t>
      </w:r>
    </w:p>
    <w:p w:rsidR="00767439" w:rsidRDefault="00767439"/>
    <w:sectPr w:rsidR="0076743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B8"/>
    <w:rsid w:val="002C6F38"/>
    <w:rsid w:val="00395EC2"/>
    <w:rsid w:val="0049767D"/>
    <w:rsid w:val="00663AB8"/>
    <w:rsid w:val="006C5D56"/>
    <w:rsid w:val="00767439"/>
    <w:rsid w:val="00B23943"/>
    <w:rsid w:val="00DC4272"/>
    <w:rsid w:val="00E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FE7C"/>
  <w15:chartTrackingRefBased/>
  <w15:docId w15:val="{467290D0-CDDE-4233-B755-19BD0E1C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link w:val="CitationChar"/>
    <w:autoRedefine/>
    <w:qFormat/>
    <w:rsid w:val="00663AB8"/>
    <w:pPr>
      <w:tabs>
        <w:tab w:val="left" w:pos="284"/>
        <w:tab w:val="left" w:pos="567"/>
      </w:tabs>
      <w:spacing w:after="0" w:line="240" w:lineRule="exact"/>
      <w:ind w:left="284" w:right="284"/>
      <w:jc w:val="both"/>
    </w:pPr>
    <w:rPr>
      <w:rFonts w:ascii="Times New Roman" w:hAnsi="Times New Roman"/>
      <w:sz w:val="20"/>
      <w:lang w:bidi="he-IL"/>
    </w:rPr>
  </w:style>
  <w:style w:type="character" w:customStyle="1" w:styleId="CitationChar">
    <w:name w:val="Citation Char"/>
    <w:basedOn w:val="DefaultParagraphFont"/>
    <w:link w:val="Citation"/>
    <w:rsid w:val="00663AB8"/>
    <w:rPr>
      <w:rFonts w:ascii="Times New Roman" w:hAnsi="Times New Roman"/>
      <w:sz w:val="20"/>
      <w:lang w:bidi="he-IL"/>
    </w:rPr>
  </w:style>
  <w:style w:type="paragraph" w:customStyle="1" w:styleId="BooksCited">
    <w:name w:val="BooksCited"/>
    <w:basedOn w:val="Normal"/>
    <w:qFormat/>
    <w:rsid w:val="00663AB8"/>
    <w:pPr>
      <w:tabs>
        <w:tab w:val="left" w:pos="142"/>
        <w:tab w:val="left" w:pos="284"/>
        <w:tab w:val="left" w:pos="737"/>
      </w:tabs>
      <w:spacing w:after="20" w:line="220" w:lineRule="exact"/>
      <w:ind w:left="737" w:hanging="737"/>
      <w:jc w:val="both"/>
    </w:pPr>
    <w:rPr>
      <w:rFonts w:ascii="Times New Roman" w:eastAsia="Times New Roman" w:hAnsi="Times New Roman" w:cs="Times New Roman"/>
      <w:sz w:val="18"/>
      <w:szCs w:val="20"/>
      <w:lang w:eastAsia="de-D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Heide</dc:creator>
  <cp:keywords/>
  <dc:description/>
  <cp:lastModifiedBy>Martin Heide</cp:lastModifiedBy>
  <cp:revision>3</cp:revision>
  <dcterms:created xsi:type="dcterms:W3CDTF">2016-04-17T07:37:00Z</dcterms:created>
  <dcterms:modified xsi:type="dcterms:W3CDTF">2016-04-18T07:18:00Z</dcterms:modified>
</cp:coreProperties>
</file>